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3FB" w:rsidRDefault="004103FB">
      <w:pPr>
        <w:jc w:val="center"/>
        <w:rPr>
          <w:rFonts w:ascii="Century Gothic" w:hAnsi="Century Gothic"/>
          <w:sz w:val="20"/>
          <w:szCs w:val="20"/>
          <w:vertAlign w:val="superscript"/>
          <w:lang w:val="nl-BE"/>
        </w:rPr>
      </w:pPr>
    </w:p>
    <w:p w:rsidR="004103FB" w:rsidRDefault="00DF5771">
      <w:pPr>
        <w:jc w:val="center"/>
        <w:rPr>
          <w:rFonts w:ascii="Century Gothic" w:hAnsi="Century Gothic"/>
          <w:b/>
          <w:color w:val="FF0000"/>
          <w:sz w:val="32"/>
          <w:szCs w:val="32"/>
          <w:u w:val="single"/>
          <w:vertAlign w:val="superscript"/>
          <w:lang w:val="nl-BE"/>
        </w:rPr>
      </w:pPr>
      <w:r>
        <w:rPr>
          <w:rFonts w:ascii="Century Gothic" w:hAnsi="Century Gothic"/>
          <w:b/>
          <w:color w:val="FF0000"/>
          <w:sz w:val="32"/>
          <w:szCs w:val="32"/>
          <w:u w:val="single"/>
          <w:vertAlign w:val="superscript"/>
          <w:lang w:val="nl-BE"/>
        </w:rPr>
        <w:t>VOLMACHT RP.</w:t>
      </w:r>
    </w:p>
    <w:p w:rsidR="004103FB" w:rsidRDefault="004103FB">
      <w:pPr>
        <w:jc w:val="center"/>
        <w:rPr>
          <w:rFonts w:ascii="Century Gothic" w:hAnsi="Century Gothic"/>
          <w:sz w:val="20"/>
          <w:szCs w:val="20"/>
          <w:lang w:val="nl-BE"/>
        </w:rPr>
      </w:pPr>
      <w:bookmarkStart w:id="0" w:name="_GoBack"/>
      <w:bookmarkEnd w:id="0"/>
    </w:p>
    <w:p w:rsidR="004103FB" w:rsidRPr="0001710E" w:rsidRDefault="00DF5771">
      <w:pPr>
        <w:rPr>
          <w:rFonts w:ascii="Century Gothic" w:hAnsi="Century Gothic"/>
          <w:sz w:val="20"/>
          <w:szCs w:val="20"/>
        </w:rPr>
      </w:pPr>
      <w:r w:rsidRPr="0001710E">
        <w:rPr>
          <w:rFonts w:ascii="Century Gothic" w:hAnsi="Century Gothic"/>
          <w:sz w:val="20"/>
          <w:szCs w:val="20"/>
        </w:rPr>
        <w:t>Ondergetekende,</w:t>
      </w:r>
      <w:r w:rsidR="00790741" w:rsidRPr="0001710E">
        <w:rPr>
          <w:rFonts w:ascii="Century Gothic" w:hAnsi="Century Gothic"/>
          <w:sz w:val="20"/>
          <w:szCs w:val="20"/>
        </w:rPr>
        <w:t xml:space="preserve"> </w:t>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790741" w:rsidRPr="0001710E">
        <w:rPr>
          <w:rFonts w:ascii="Century Gothic" w:hAnsi="Century Gothic"/>
          <w:sz w:val="20"/>
          <w:szCs w:val="20"/>
        </w:rPr>
        <w:t xml:space="preserve"> </w:t>
      </w:r>
      <w:r w:rsidRPr="0001710E">
        <w:rPr>
          <w:rFonts w:ascii="Century Gothic" w:hAnsi="Century Gothic"/>
          <w:sz w:val="20"/>
          <w:szCs w:val="20"/>
        </w:rPr>
        <w:t xml:space="preserve">in de hoedanigheid van </w:t>
      </w:r>
      <w:r w:rsidR="00D563D2">
        <w:rPr>
          <w:rFonts w:ascii="Century Gothic" w:hAnsi="Century Gothic"/>
          <w:sz w:val="20"/>
          <w:szCs w:val="20"/>
        </w:rPr>
        <w:tab/>
      </w:r>
      <w:r w:rsidR="00790741" w:rsidRPr="0001710E">
        <w:rPr>
          <w:rFonts w:ascii="Century Gothic" w:hAnsi="Century Gothic"/>
          <w:sz w:val="20"/>
          <w:szCs w:val="20"/>
        </w:rPr>
        <w:t xml:space="preserve"> </w:t>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Pr="0001710E">
        <w:rPr>
          <w:rFonts w:ascii="Century Gothic" w:hAnsi="Century Gothic"/>
          <w:sz w:val="20"/>
          <w:szCs w:val="20"/>
        </w:rPr>
        <w:t>met maatschappelijke zetel te</w:t>
      </w:r>
      <w:r w:rsidR="00790741" w:rsidRPr="0001710E">
        <w:rPr>
          <w:rFonts w:ascii="Century Gothic" w:hAnsi="Century Gothic"/>
          <w:sz w:val="20"/>
          <w:szCs w:val="20"/>
        </w:rPr>
        <w:t xml:space="preserve"> </w:t>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590D45">
        <w:rPr>
          <w:rFonts w:ascii="Century Gothic" w:hAnsi="Century Gothic"/>
          <w:sz w:val="20"/>
          <w:szCs w:val="20"/>
        </w:rPr>
        <w:t xml:space="preserve"> </w:t>
      </w:r>
      <w:r w:rsidR="00790741" w:rsidRPr="0001710E">
        <w:rPr>
          <w:rFonts w:ascii="Century Gothic" w:hAnsi="Century Gothic"/>
          <w:sz w:val="20"/>
          <w:szCs w:val="20"/>
        </w:rPr>
        <w:t xml:space="preserve"> </w:t>
      </w:r>
      <w:r w:rsidR="00DD551B" w:rsidRPr="0001710E">
        <w:rPr>
          <w:rFonts w:ascii="Century Gothic" w:hAnsi="Century Gothic"/>
          <w:sz w:val="20"/>
          <w:szCs w:val="20"/>
        </w:rPr>
        <w:t>i</w:t>
      </w:r>
      <w:r w:rsidRPr="0001710E">
        <w:rPr>
          <w:rFonts w:ascii="Century Gothic" w:hAnsi="Century Gothic"/>
          <w:sz w:val="20"/>
          <w:szCs w:val="20"/>
        </w:rPr>
        <w:t xml:space="preserve">ngeschreven in het gerechtelijk arrondissement </w:t>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F35C1C" w:rsidRPr="0001710E">
        <w:rPr>
          <w:rFonts w:ascii="Century Gothic" w:hAnsi="Century Gothic"/>
          <w:sz w:val="20"/>
          <w:szCs w:val="20"/>
        </w:rPr>
        <w:t xml:space="preserve"> </w:t>
      </w:r>
      <w:r w:rsidRPr="0001710E">
        <w:rPr>
          <w:rFonts w:ascii="Century Gothic" w:hAnsi="Century Gothic"/>
          <w:sz w:val="20"/>
          <w:szCs w:val="20"/>
        </w:rPr>
        <w:t xml:space="preserve">rechtspersonenregister nummer </w:t>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D563D2">
        <w:rPr>
          <w:rFonts w:ascii="Century Gothic" w:hAnsi="Century Gothic"/>
          <w:sz w:val="20"/>
          <w:szCs w:val="20"/>
        </w:rPr>
        <w:tab/>
      </w:r>
      <w:r w:rsidR="00745F3D" w:rsidRPr="0001710E">
        <w:rPr>
          <w:rFonts w:ascii="Century Gothic" w:hAnsi="Century Gothic"/>
          <w:sz w:val="20"/>
          <w:szCs w:val="20"/>
        </w:rPr>
        <w:t>,</w:t>
      </w:r>
      <w:r w:rsidRPr="0001710E">
        <w:rPr>
          <w:rFonts w:ascii="Century Gothic" w:hAnsi="Century Gothic"/>
          <w:sz w:val="20"/>
          <w:szCs w:val="20"/>
        </w:rPr>
        <w:t xml:space="preserve"> hierbij genaamd “ lastgever “. </w:t>
      </w:r>
    </w:p>
    <w:p w:rsidR="004103FB" w:rsidRDefault="00DF5771">
      <w:r>
        <w:rPr>
          <w:rFonts w:ascii="Century Gothic" w:hAnsi="Century Gothic"/>
          <w:sz w:val="20"/>
          <w:szCs w:val="20"/>
          <w:lang w:val="nl-BE"/>
        </w:rPr>
        <w:t xml:space="preserve">verleent hierbij een algemene volmacht aan de Burgerlijke Vennootschap onder de vorm van een Besloten Vennootschap BV Accountants met zetel te </w:t>
      </w:r>
      <w:r>
        <w:rPr>
          <w:rStyle w:val="right3"/>
          <w:rFonts w:ascii="Century Gothic" w:hAnsi="Century Gothic"/>
          <w:color w:val="000000"/>
          <w:sz w:val="20"/>
          <w:szCs w:val="20"/>
        </w:rPr>
        <w:t>Noordweststraat 1a, 8647 LO-RENINGE v</w:t>
      </w:r>
      <w:proofErr w:type="spellStart"/>
      <w:r w:rsidR="00D563D2">
        <w:rPr>
          <w:rFonts w:ascii="Century Gothic" w:hAnsi="Century Gothic"/>
          <w:sz w:val="20"/>
          <w:szCs w:val="20"/>
          <w:lang w:val="nl-BE"/>
        </w:rPr>
        <w:t>ertegenwoordigd</w:t>
      </w:r>
      <w:proofErr w:type="spellEnd"/>
      <w:r>
        <w:rPr>
          <w:rFonts w:ascii="Century Gothic" w:hAnsi="Century Gothic"/>
          <w:sz w:val="20"/>
          <w:szCs w:val="20"/>
          <w:lang w:val="nl-BE"/>
        </w:rPr>
        <w:t xml:space="preserve"> door haar statutair zaakvoerder De Heer Vlamynck Lieven, lasthebber, die aanvaardt, om in naam en voor rekening van de lastgever op te treden t.a.v. alle fiscale en sociale administraties, overheden of instanties         (van welk niveau dan ook) inzake administratieve verplichtingen, het vervullen van formaliteiten, het bemiddelen, het indienen van aangiftes, het voeren van betwistingen en het voeren van besprekingen op fiscaal en sociaal gebied, opmaak en neerleggen van jaarrekeningen. </w:t>
      </w:r>
    </w:p>
    <w:p w:rsidR="004103FB" w:rsidRDefault="00DF5771">
      <w:pPr>
        <w:rPr>
          <w:rFonts w:ascii="Century Gothic" w:hAnsi="Century Gothic"/>
          <w:sz w:val="20"/>
          <w:szCs w:val="20"/>
          <w:lang w:val="nl-BE"/>
        </w:rPr>
      </w:pPr>
      <w:r>
        <w:rPr>
          <w:rFonts w:ascii="Century Gothic" w:hAnsi="Century Gothic"/>
          <w:sz w:val="20"/>
          <w:szCs w:val="20"/>
          <w:lang w:val="nl-BE"/>
        </w:rPr>
        <w:t>Bijgevolg wordt de lasthebber onder andere gemachtigd om:</w:t>
      </w:r>
    </w:p>
    <w:p w:rsidR="004103FB" w:rsidRDefault="00DF5771">
      <w:pPr>
        <w:pStyle w:val="Lijstalinea"/>
        <w:numPr>
          <w:ilvl w:val="0"/>
          <w:numId w:val="1"/>
        </w:numPr>
      </w:pPr>
      <w:r>
        <w:rPr>
          <w:rFonts w:ascii="Century Gothic" w:hAnsi="Century Gothic"/>
          <w:sz w:val="20"/>
          <w:szCs w:val="20"/>
          <w:lang w:val="nl-BE"/>
        </w:rPr>
        <w:t>Alle aangiftes te doen in naam en voor rekening van de lastgever;</w:t>
      </w:r>
    </w:p>
    <w:p w:rsidR="004103FB" w:rsidRDefault="00DF5771">
      <w:pPr>
        <w:pStyle w:val="Lijstalinea"/>
        <w:numPr>
          <w:ilvl w:val="0"/>
          <w:numId w:val="1"/>
        </w:numPr>
      </w:pPr>
      <w:r>
        <w:rPr>
          <w:rFonts w:ascii="Century Gothic" w:hAnsi="Century Gothic"/>
          <w:sz w:val="20"/>
          <w:szCs w:val="20"/>
          <w:lang w:val="nl-BE"/>
        </w:rPr>
        <w:t>Alle briefwisselingen te ontvangen en te beantwoorden onder eigen handtekening;</w:t>
      </w:r>
    </w:p>
    <w:p w:rsidR="004103FB" w:rsidRDefault="00DF5771">
      <w:pPr>
        <w:pStyle w:val="Lijstalinea"/>
        <w:numPr>
          <w:ilvl w:val="0"/>
          <w:numId w:val="1"/>
        </w:numPr>
      </w:pPr>
      <w:r>
        <w:rPr>
          <w:rFonts w:ascii="Century Gothic" w:hAnsi="Century Gothic"/>
          <w:sz w:val="20"/>
          <w:szCs w:val="20"/>
          <w:lang w:val="nl-BE"/>
        </w:rPr>
        <w:t>De lastgever te vertegenwoordigen bij de controle van de belastingdienst of enige andere instantie, zoals de RSZ, hem te verdedigen, voorlegging te doen van alle gevraagde stukken;</w:t>
      </w:r>
    </w:p>
    <w:p w:rsidR="004103FB" w:rsidRDefault="00DF5771">
      <w:pPr>
        <w:pStyle w:val="Lijstalinea"/>
        <w:numPr>
          <w:ilvl w:val="0"/>
          <w:numId w:val="1"/>
        </w:numPr>
      </w:pPr>
      <w:r>
        <w:rPr>
          <w:rFonts w:ascii="Century Gothic" w:hAnsi="Century Gothic"/>
          <w:sz w:val="20"/>
          <w:szCs w:val="20"/>
          <w:lang w:val="nl-BE"/>
        </w:rPr>
        <w:t>Opgaven of minnelijke akkoorden geldig en bindend te ondertekenen;</w:t>
      </w:r>
    </w:p>
    <w:p w:rsidR="004103FB" w:rsidRDefault="00DF5771">
      <w:pPr>
        <w:pStyle w:val="Lijstalinea"/>
        <w:numPr>
          <w:ilvl w:val="0"/>
          <w:numId w:val="1"/>
        </w:numPr>
      </w:pPr>
      <w:r>
        <w:rPr>
          <w:rFonts w:ascii="Century Gothic" w:hAnsi="Century Gothic"/>
          <w:sz w:val="20"/>
          <w:szCs w:val="20"/>
          <w:lang w:val="nl-BE"/>
        </w:rPr>
        <w:t>Alle bezwaarschriften, alle verzoeken tot ontheffing e.d. in te dienen en te behandelen;</w:t>
      </w:r>
    </w:p>
    <w:p w:rsidR="004103FB" w:rsidRDefault="00DF5771">
      <w:pPr>
        <w:pStyle w:val="Lijstalinea"/>
        <w:numPr>
          <w:ilvl w:val="0"/>
          <w:numId w:val="1"/>
        </w:numPr>
      </w:pPr>
      <w:r>
        <w:rPr>
          <w:rFonts w:ascii="Century Gothic" w:hAnsi="Century Gothic"/>
          <w:sz w:val="20"/>
          <w:szCs w:val="20"/>
          <w:lang w:val="nl-BE"/>
        </w:rPr>
        <w:t>Van alle stukken en bescheiden inzage nemen of erom te verzoeken;</w:t>
      </w:r>
    </w:p>
    <w:p w:rsidR="004103FB" w:rsidRDefault="00DF5771">
      <w:pPr>
        <w:pStyle w:val="Lijstalinea"/>
        <w:numPr>
          <w:ilvl w:val="0"/>
          <w:numId w:val="1"/>
        </w:numPr>
      </w:pPr>
      <w:r>
        <w:rPr>
          <w:rFonts w:ascii="Century Gothic" w:hAnsi="Century Gothic"/>
          <w:sz w:val="20"/>
          <w:szCs w:val="20"/>
          <w:lang w:val="nl-BE"/>
        </w:rPr>
        <w:t>Alles te verrichten wat in voormelde zaak nodig, nuttig of wenselijk zal blijken, inbegrepen het afsluiten van overeenkomsten;</w:t>
      </w:r>
    </w:p>
    <w:p w:rsidR="004103FB" w:rsidRDefault="00DF5771">
      <w:pPr>
        <w:pStyle w:val="Lijstalinea"/>
        <w:numPr>
          <w:ilvl w:val="0"/>
          <w:numId w:val="1"/>
        </w:numPr>
      </w:pPr>
      <w:r>
        <w:rPr>
          <w:rFonts w:ascii="Century Gothic" w:hAnsi="Century Gothic"/>
          <w:sz w:val="20"/>
          <w:szCs w:val="20"/>
          <w:lang w:val="nl-BE"/>
        </w:rPr>
        <w:t>De lastgever te vertegenwoordigen bij de aanvraag om voorafgaande beslissing in de zin van artikel 20 van de Wet van 24/12/2002 tot wijziging van de vennootschapsregeling inzake inkomstenbelasting en tot instelling van een systeem van voorafgaandelijke beslissing in fiscale zaken;</w:t>
      </w:r>
    </w:p>
    <w:p w:rsidR="004103FB" w:rsidRDefault="00DF5771">
      <w:pPr>
        <w:pStyle w:val="Lijstalinea"/>
        <w:numPr>
          <w:ilvl w:val="0"/>
          <w:numId w:val="1"/>
        </w:numPr>
      </w:pPr>
      <w:r>
        <w:rPr>
          <w:rFonts w:ascii="Century Gothic" w:hAnsi="Century Gothic"/>
          <w:sz w:val="20"/>
          <w:szCs w:val="20"/>
          <w:lang w:val="nl-BE"/>
        </w:rPr>
        <w:t>Alle nodige handelingen (aansluitingen, wijzigingen, schrappingen, …)  te doen bij een erkend ondernemingsloket;</w:t>
      </w:r>
    </w:p>
    <w:p w:rsidR="004103FB" w:rsidRDefault="00DF5771">
      <w:pPr>
        <w:pStyle w:val="Lijstalinea"/>
        <w:numPr>
          <w:ilvl w:val="0"/>
          <w:numId w:val="1"/>
        </w:numPr>
        <w:rPr>
          <w:rFonts w:ascii="Century Gothic" w:hAnsi="Century Gothic"/>
          <w:sz w:val="20"/>
          <w:szCs w:val="20"/>
          <w:lang w:val="nl-BE"/>
        </w:rPr>
      </w:pPr>
      <w:r>
        <w:rPr>
          <w:rFonts w:ascii="Century Gothic" w:hAnsi="Century Gothic"/>
          <w:sz w:val="20"/>
          <w:szCs w:val="20"/>
          <w:lang w:val="nl-BE"/>
        </w:rPr>
        <w:t>Alle nodige formaliteiten inzake de BTW administratie, zoals activatie, wijziging en/of schrapping van het btw-nummer te vervullen.</w:t>
      </w:r>
    </w:p>
    <w:p w:rsidR="004103FB" w:rsidRDefault="004103FB">
      <w:pPr>
        <w:rPr>
          <w:rFonts w:ascii="Century Gothic" w:hAnsi="Century Gothic"/>
          <w:sz w:val="20"/>
          <w:szCs w:val="20"/>
          <w:vertAlign w:val="superscript"/>
          <w:lang w:val="nl-BE"/>
        </w:rPr>
      </w:pPr>
    </w:p>
    <w:p w:rsidR="004103FB" w:rsidRDefault="00DF5771">
      <w:r>
        <w:rPr>
          <w:rFonts w:ascii="Century Gothic" w:hAnsi="Century Gothic"/>
          <w:sz w:val="20"/>
          <w:szCs w:val="20"/>
          <w:vertAlign w:val="superscript"/>
          <w:lang w:val="nl-BE"/>
        </w:rPr>
        <w:t xml:space="preserve"> </w:t>
      </w:r>
      <w:r>
        <w:rPr>
          <w:rFonts w:ascii="Century Gothic" w:hAnsi="Century Gothic"/>
          <w:sz w:val="20"/>
          <w:szCs w:val="20"/>
          <w:lang w:val="nl-BE"/>
        </w:rPr>
        <w:t xml:space="preserve">De aanvaarding van deze lastgeving houdt in hoofde van de lasthebber geen enkele middelen – noch resultaatsverbintenis.  Deze volmacht geldt zowel voor reeds uitgevoerde </w:t>
      </w:r>
      <w:r>
        <w:rPr>
          <w:rFonts w:ascii="Century Gothic" w:hAnsi="Century Gothic"/>
          <w:sz w:val="20"/>
          <w:szCs w:val="20"/>
          <w:lang w:val="nl-BE"/>
        </w:rPr>
        <w:lastRenderedPageBreak/>
        <w:t>handelingen al voor deze nog in de toekomst te doen.  Deze volmacht is geldig tot bij schriftelijke herroeping door de lastgever en vervangt en vernietigt alle voorafgaande die met dezelfde doeleinden gegeven mochten zijn.  De lasthebber zal vergoed worden voor de kosten en erelonen in het kader van de uitvoering van de lastgeving.  De lasthebber machtigt de lasthebber ertoe een of meerdere personen aan te duiden die de lasthebber zullen vertegenwoordigen.  De volmacht wordt gegeven met mogelijk tot indeplaatsstelling.</w:t>
      </w:r>
    </w:p>
    <w:p w:rsidR="004103FB" w:rsidRDefault="004103FB">
      <w:pPr>
        <w:rPr>
          <w:rFonts w:ascii="Century Gothic" w:hAnsi="Century Gothic"/>
          <w:sz w:val="20"/>
          <w:szCs w:val="20"/>
          <w:lang w:val="nl-BE"/>
        </w:rPr>
      </w:pPr>
    </w:p>
    <w:p w:rsidR="004103FB" w:rsidRDefault="00DF5771">
      <w:pPr>
        <w:rPr>
          <w:rFonts w:ascii="Century Gothic" w:hAnsi="Century Gothic"/>
          <w:sz w:val="20"/>
          <w:szCs w:val="20"/>
          <w:lang w:val="nl-BE"/>
        </w:rPr>
      </w:pPr>
      <w:r>
        <w:rPr>
          <w:rFonts w:ascii="Century Gothic" w:hAnsi="Century Gothic"/>
          <w:sz w:val="20"/>
          <w:szCs w:val="20"/>
          <w:lang w:val="nl-BE"/>
        </w:rPr>
        <w:t xml:space="preserve">Opgemaakt te </w:t>
      </w:r>
      <w:r w:rsidR="00F07F38">
        <w:rPr>
          <w:rFonts w:ascii="Century Gothic" w:hAnsi="Century Gothic"/>
          <w:sz w:val="20"/>
          <w:szCs w:val="20"/>
          <w:lang w:val="nl-BE"/>
        </w:rPr>
        <w:t xml:space="preserve">Ieper </w:t>
      </w:r>
      <w:r>
        <w:rPr>
          <w:rFonts w:ascii="Century Gothic" w:hAnsi="Century Gothic"/>
          <w:sz w:val="20"/>
          <w:szCs w:val="20"/>
          <w:lang w:val="nl-BE"/>
        </w:rPr>
        <w:t>op ../../….</w:t>
      </w: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4103FB">
      <w:pPr>
        <w:rPr>
          <w:rFonts w:ascii="Century Gothic" w:hAnsi="Century Gothic"/>
          <w:sz w:val="20"/>
          <w:szCs w:val="20"/>
          <w:lang w:val="nl-BE"/>
        </w:rPr>
      </w:pPr>
    </w:p>
    <w:p w:rsidR="004103FB" w:rsidRDefault="00DF5771">
      <w:pPr>
        <w:rPr>
          <w:rFonts w:ascii="Century Gothic" w:hAnsi="Century Gothic"/>
          <w:sz w:val="20"/>
          <w:szCs w:val="20"/>
          <w:lang w:val="nl-BE"/>
        </w:rPr>
      </w:pPr>
      <w:r>
        <w:rPr>
          <w:rFonts w:ascii="Century Gothic" w:hAnsi="Century Gothic"/>
          <w:sz w:val="20"/>
          <w:szCs w:val="20"/>
          <w:lang w:val="nl-BE"/>
        </w:rPr>
        <w:t>De lastgever</w:t>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r>
      <w:r>
        <w:rPr>
          <w:rFonts w:ascii="Century Gothic" w:hAnsi="Century Gothic"/>
          <w:sz w:val="20"/>
          <w:szCs w:val="20"/>
          <w:lang w:val="nl-BE"/>
        </w:rPr>
        <w:tab/>
        <w:t xml:space="preserve">    De lasthebber</w:t>
      </w:r>
    </w:p>
    <w:p w:rsidR="004103FB" w:rsidRDefault="00DF5771">
      <w:pPr>
        <w:rPr>
          <w:rFonts w:ascii="Century Gothic" w:hAnsi="Century Gothic"/>
          <w:sz w:val="20"/>
          <w:szCs w:val="20"/>
          <w:lang w:val="nl-BE"/>
        </w:rPr>
      </w:pPr>
      <w:r>
        <w:rPr>
          <w:rFonts w:ascii="Century Gothic" w:hAnsi="Century Gothic"/>
          <w:sz w:val="20"/>
          <w:szCs w:val="20"/>
          <w:lang w:val="nl-BE"/>
        </w:rPr>
        <w:t>“ goed voor volmacht “ (eigenhandig schrijven)</w:t>
      </w:r>
      <w:r>
        <w:rPr>
          <w:rFonts w:ascii="Century Gothic" w:hAnsi="Century Gothic"/>
          <w:sz w:val="20"/>
          <w:szCs w:val="20"/>
          <w:lang w:val="nl-BE"/>
        </w:rPr>
        <w:tab/>
      </w:r>
      <w:r>
        <w:rPr>
          <w:rFonts w:ascii="Century Gothic" w:hAnsi="Century Gothic"/>
          <w:sz w:val="20"/>
          <w:szCs w:val="20"/>
          <w:lang w:val="nl-BE"/>
        </w:rPr>
        <w:tab/>
        <w:t xml:space="preserve">                 Dhr. VLAMYNCK Lieven</w:t>
      </w:r>
    </w:p>
    <w:p w:rsidR="004103FB" w:rsidRDefault="004103FB">
      <w:pPr>
        <w:rPr>
          <w:rFonts w:ascii="Century Gothic" w:hAnsi="Century Gothic"/>
          <w:sz w:val="20"/>
          <w:szCs w:val="20"/>
          <w:lang w:val="nl-BE"/>
        </w:rPr>
      </w:pPr>
    </w:p>
    <w:sectPr w:rsidR="004103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907" w:rsidRDefault="00FE2907">
      <w:pPr>
        <w:spacing w:after="0" w:line="240" w:lineRule="auto"/>
      </w:pPr>
      <w:r>
        <w:separator/>
      </w:r>
    </w:p>
  </w:endnote>
  <w:endnote w:type="continuationSeparator" w:id="0">
    <w:p w:rsidR="00FE2907" w:rsidRDefault="00FE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D2" w:rsidRDefault="00D563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EC" w:rsidRDefault="00DF5771">
    <w:pPr>
      <w:pStyle w:val="Voettekst"/>
    </w:pPr>
    <w:r>
      <w:rPr>
        <w:noProof/>
      </w:rPr>
      <mc:AlternateContent>
        <mc:Choice Requires="wps">
          <w:drawing>
            <wp:anchor distT="0" distB="0" distL="114300" distR="114300" simplePos="0" relativeHeight="251659264" behindDoc="0" locked="0" layoutInCell="1" allowOverlap="1">
              <wp:simplePos x="0" y="0"/>
              <wp:positionH relativeFrom="page">
                <wp:posOffset>-38</wp:posOffset>
              </wp:positionH>
              <wp:positionV relativeFrom="page">
                <wp:posOffset>-29</wp:posOffset>
              </wp:positionV>
              <wp:extent cx="565785" cy="191137"/>
              <wp:effectExtent l="0" t="0" r="0" b="18413"/>
              <wp:wrapNone/>
              <wp:docPr id="2" name="Rechthoek 2"/>
              <wp:cNvGraphicFramePr/>
              <a:graphic xmlns:a="http://schemas.openxmlformats.org/drawingml/2006/main">
                <a:graphicData uri="http://schemas.microsoft.com/office/word/2010/wordprocessingShape">
                  <wps:wsp>
                    <wps:cNvSpPr/>
                    <wps:spPr>
                      <a:xfrm rot="10800009" flipH="1">
                        <a:off x="0" y="0"/>
                        <a:ext cx="565785" cy="191137"/>
                      </a:xfrm>
                      <a:prstGeom prst="rect">
                        <a:avLst/>
                      </a:prstGeom>
                      <a:noFill/>
                      <a:ln cap="flat">
                        <a:noFill/>
                        <a:prstDash val="solid"/>
                      </a:ln>
                    </wps:spPr>
                    <wps:txbx>
                      <w:txbxContent>
                        <w:p w:rsidR="00BF7AEC" w:rsidRDefault="00DF5771">
                          <w:pPr>
                            <w:pBdr>
                              <w:top w:val="single" w:sz="4" w:space="1" w:color="7F7F7F"/>
                            </w:pBdr>
                            <w:jc w:val="center"/>
                          </w:pPr>
                          <w:r>
                            <w:rPr>
                              <w:color w:val="ED7D31"/>
                            </w:rPr>
                            <w:fldChar w:fldCharType="begin"/>
                          </w:r>
                          <w:r>
                            <w:rPr>
                              <w:color w:val="ED7D31"/>
                            </w:rPr>
                            <w:instrText xml:space="preserve"> PAGE </w:instrText>
                          </w:r>
                          <w:r>
                            <w:rPr>
                              <w:color w:val="ED7D31"/>
                            </w:rPr>
                            <w:fldChar w:fldCharType="separate"/>
                          </w:r>
                          <w:r>
                            <w:rPr>
                              <w:color w:val="ED7D31"/>
                            </w:rPr>
                            <w:t>2</w:t>
                          </w:r>
                          <w:r>
                            <w:rPr>
                              <w:color w:val="ED7D31"/>
                            </w:rPr>
                            <w:fldChar w:fldCharType="end"/>
                          </w:r>
                        </w:p>
                      </w:txbxContent>
                    </wps:txbx>
                    <wps:bodyPr vert="horz" wrap="square" lIns="91440" tIns="0" rIns="91440" bIns="0" anchor="t" anchorCtr="0" compatLnSpc="0">
                      <a:noAutofit/>
                    </wps:bodyPr>
                  </wps:wsp>
                </a:graphicData>
              </a:graphic>
            </wp:anchor>
          </w:drawing>
        </mc:Choice>
        <mc:Fallback>
          <w:pict>
            <v:rect id="Rechthoek 2" o:spid="_x0000_s1026" style="position:absolute;margin-left:0;margin-top:0;width:44.55pt;height:15.05pt;rotation:11796470fd;flip:x;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" filled="f" stroked="f">
              <v:textbox inset=",0,,0">
                <w:txbxContent>
                  <w:p w:rsidR="00BF7AEC" w:rsidRDefault="00DF5771">
                    <w:pPr>
                      <w:pBdr>
                        <w:top w:val="single" w:sz="4" w:space="1" w:color="7F7F7F"/>
                      </w:pBdr>
                      <w:jc w:val="center"/>
                    </w:pPr>
                    <w:r>
                      <w:rPr>
                        <w:color w:val="ED7D31"/>
                      </w:rPr>
                      <w:fldChar w:fldCharType="begin"/>
                    </w:r>
                    <w:r>
                      <w:rPr>
                        <w:color w:val="ED7D31"/>
                      </w:rPr>
                      <w:instrText xml:space="preserve"> PAGE </w:instrText>
                    </w:r>
                    <w:r>
                      <w:rPr>
                        <w:color w:val="ED7D31"/>
                      </w:rPr>
                      <w:fldChar w:fldCharType="separate"/>
                    </w:r>
                    <w:r>
                      <w:rPr>
                        <w:color w:val="ED7D31"/>
                      </w:rPr>
                      <w:t>2</w:t>
                    </w:r>
                    <w:r>
                      <w:rPr>
                        <w:color w:val="ED7D31"/>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D2" w:rsidRDefault="00D563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907" w:rsidRDefault="00FE2907">
      <w:pPr>
        <w:spacing w:after="0" w:line="240" w:lineRule="auto"/>
      </w:pPr>
      <w:r>
        <w:rPr>
          <w:color w:val="000000"/>
        </w:rPr>
        <w:separator/>
      </w:r>
    </w:p>
  </w:footnote>
  <w:footnote w:type="continuationSeparator" w:id="0">
    <w:p w:rsidR="00FE2907" w:rsidRDefault="00FE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D2" w:rsidRDefault="00D563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AEC" w:rsidRDefault="00D563D2">
    <w:pPr>
      <w:pStyle w:val="Koptekst"/>
      <w:jc w:val="center"/>
    </w:pPr>
    <w:r>
      <w:rPr>
        <w:noProof/>
      </w:rPr>
      <w:drawing>
        <wp:inline distT="0" distB="0" distL="0" distR="0">
          <wp:extent cx="2234242" cy="127794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V accoutants Final-04.jpg"/>
                  <pic:cNvPicPr/>
                </pic:nvPicPr>
                <pic:blipFill>
                  <a:blip r:embed="rId1">
                    <a:extLst>
                      <a:ext uri="{28A0092B-C50C-407E-A947-70E740481C1C}">
                        <a14:useLocalDpi xmlns:a14="http://schemas.microsoft.com/office/drawing/2010/main" val="0"/>
                      </a:ext>
                    </a:extLst>
                  </a:blip>
                  <a:stretch>
                    <a:fillRect/>
                  </a:stretch>
                </pic:blipFill>
                <pic:spPr>
                  <a:xfrm>
                    <a:off x="0" y="0"/>
                    <a:ext cx="2248709" cy="12862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D2" w:rsidRDefault="00D563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92A70"/>
    <w:multiLevelType w:val="multilevel"/>
    <w:tmpl w:val="74DC9C5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07"/>
    <w:rsid w:val="0001710E"/>
    <w:rsid w:val="004103FB"/>
    <w:rsid w:val="00590D45"/>
    <w:rsid w:val="00614279"/>
    <w:rsid w:val="006B4050"/>
    <w:rsid w:val="00745F3D"/>
    <w:rsid w:val="00790741"/>
    <w:rsid w:val="007E7A0D"/>
    <w:rsid w:val="00A53FC7"/>
    <w:rsid w:val="00D563D2"/>
    <w:rsid w:val="00DD551B"/>
    <w:rsid w:val="00DF5771"/>
    <w:rsid w:val="00E430DF"/>
    <w:rsid w:val="00F07F38"/>
    <w:rsid w:val="00F35C1C"/>
    <w:rsid w:val="00FE29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07E3"/>
  <w15:docId w15:val="{ABD23B86-C3C0-4939-8C70-3AE188BB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character" w:customStyle="1" w:styleId="right3">
    <w:name w:val="right3"/>
    <w:basedOn w:val="Standaardalinea-lettertype"/>
    <w:rPr>
      <w:rFonts w:ascii="Arial" w:hAnsi="Arial" w:cs="Arial"/>
    </w:rPr>
  </w:style>
  <w:style w:type="paragraph" w:styleId="Ballontekst">
    <w:name w:val="Balloon Text"/>
    <w:basedOn w:val="Standaard"/>
    <w:link w:val="BallontekstChar"/>
    <w:uiPriority w:val="99"/>
    <w:semiHidden/>
    <w:unhideWhenUsed/>
    <w:rsid w:val="007907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0741"/>
    <w:rPr>
      <w:rFonts w:ascii="Segoe UI" w:hAnsi="Segoe UI" w:cs="Segoe UI"/>
      <w:sz w:val="18"/>
      <w:szCs w:val="18"/>
    </w:rPr>
  </w:style>
  <w:style w:type="character" w:styleId="Tekstvantijdelijkeaanduiding">
    <w:name w:val="Placeholder Text"/>
    <w:basedOn w:val="Standaardalinea-lettertype"/>
    <w:uiPriority w:val="99"/>
    <w:semiHidden/>
    <w:rsid w:val="00FE29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Kantoororganisatie\Sjablonen%20Admin-is\Nieuwe%20klant%20Procedure\Fiscale%20&amp;%20sociale%20volmacht%20Bv.%20Accountants%20Vennootschappen%20DEF%20Admin%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Fiscale &amp; sociale volmacht Bv. Accountants Vennootschappen DEF Admin 6.dotx</Template>
  <TotalTime>5</TotalTime>
  <Pages>2</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BV accountants</dc:creator>
  <dc:description/>
  <cp:lastModifiedBy>Info BV accountants</cp:lastModifiedBy>
  <cp:revision>2</cp:revision>
  <cp:lastPrinted>2019-02-12T14:03:00Z</cp:lastPrinted>
  <dcterms:created xsi:type="dcterms:W3CDTF">2023-05-02T10:53:00Z</dcterms:created>
  <dcterms:modified xsi:type="dcterms:W3CDTF">2023-05-02T10:59:00Z</dcterms:modified>
</cp:coreProperties>
</file>